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D4C5" w14:textId="77777777" w:rsidR="00266638" w:rsidRPr="00266638" w:rsidRDefault="00266638" w:rsidP="00266638">
      <w:pPr>
        <w:rPr>
          <w:b/>
          <w:bCs/>
        </w:rPr>
      </w:pPr>
      <w:r w:rsidRPr="00266638">
        <w:rPr>
          <w:b/>
          <w:bCs/>
        </w:rPr>
        <w:t>Deklaracja dostępności</w:t>
      </w:r>
    </w:p>
    <w:p w14:paraId="7A7B4222" w14:textId="77777777" w:rsidR="00266638" w:rsidRPr="00266638" w:rsidRDefault="00266638" w:rsidP="00266638">
      <w:r w:rsidRPr="00266638">
        <w:rPr>
          <w:b/>
          <w:bCs/>
        </w:rPr>
        <w:t>DEKLARACJA DOSTĘPNOŚCI STRONY INTERNETOWEJ INSTYTUTU KULTURY WILLA DECJUSZA</w:t>
      </w:r>
      <w:r w:rsidRPr="00266638">
        <w:rPr>
          <w:b/>
          <w:bCs/>
        </w:rPr>
        <w:br/>
      </w:r>
      <w:r w:rsidRPr="00266638">
        <w:br/>
      </w:r>
    </w:p>
    <w:p w14:paraId="4775504A" w14:textId="77777777" w:rsidR="00CD6F9F" w:rsidRDefault="00266638" w:rsidP="00266638">
      <w:r w:rsidRPr="00266638">
        <w:t xml:space="preserve">Instytut Kultury Willa Decjusza zobowiązuje się zapewnić dostępność swojej strony internetowej zgodnie z przepisami ustawy z dnia 4 kwietnia 2019 r. o dostępności cyfrowej stron internetowych i aplikacji mobilnych podmiotów publicznych. </w:t>
      </w:r>
    </w:p>
    <w:p w14:paraId="65A517DF" w14:textId="213FC1CD" w:rsidR="00266638" w:rsidRPr="00266638" w:rsidRDefault="00CD6F9F" w:rsidP="00266638">
      <w:r w:rsidRPr="00CD6F9F">
        <w:t>Deklaracja dostępności dotyczy strony internetowe</w:t>
      </w:r>
      <w:r>
        <w:t>j</w:t>
      </w:r>
      <w:r w:rsidR="00266638" w:rsidRPr="00266638">
        <w:t> </w:t>
      </w:r>
      <w:hyperlink r:id="rId5" w:history="1">
        <w:r w:rsidRPr="00266638">
          <w:rPr>
            <w:rStyle w:val="Hipercze"/>
          </w:rPr>
          <w:t>www.willadecjusza.pl.</w:t>
        </w:r>
      </w:hyperlink>
      <w:r>
        <w:t xml:space="preserve"> (aktywny link)</w:t>
      </w:r>
    </w:p>
    <w:p w14:paraId="6EC74987" w14:textId="1F8E1212" w:rsidR="00851794" w:rsidRDefault="00266638" w:rsidP="00266638">
      <w:r w:rsidRPr="00266638">
        <w:t>Data publikacji strony internetowej: 2019-08-29</w:t>
      </w:r>
      <w:r w:rsidRPr="00266638">
        <w:br/>
        <w:t>Data ostatniej dużej aktualizacji: 202</w:t>
      </w:r>
      <w:r w:rsidR="00CD6F9F">
        <w:t>2</w:t>
      </w:r>
      <w:r w:rsidRPr="00266638">
        <w:t>-0</w:t>
      </w:r>
      <w:r w:rsidR="00CD6F9F">
        <w:t>6</w:t>
      </w:r>
      <w:r w:rsidRPr="00266638">
        <w:t>-</w:t>
      </w:r>
      <w:r w:rsidR="00CD6F9F">
        <w:t>14</w:t>
      </w:r>
      <w:r w:rsidRPr="00266638">
        <w:br/>
      </w:r>
      <w:r w:rsidRPr="00266638">
        <w:br/>
      </w:r>
      <w:r w:rsidRPr="00266638">
        <w:rPr>
          <w:b/>
          <w:bCs/>
        </w:rPr>
        <w:t>Status pod względem zgodności z ustawą</w:t>
      </w:r>
      <w:r w:rsidRPr="00266638">
        <w:br/>
        <w:t>Strona internetowa jest częściowo zgodna z ustawą</w:t>
      </w:r>
      <w:r w:rsidR="00CD6F9F" w:rsidRPr="00CD6F9F">
        <w:t> z dnia 4 kwietnia 2019 r. </w:t>
      </w:r>
      <w:r w:rsidRPr="00266638">
        <w:t>o dostępności cyfrowej stron internetowych i aplikacji mobilnych podmiotów publicznych z powodu niezgodności lub włączeń wymienionych poniżej.</w:t>
      </w:r>
      <w:r w:rsidRPr="00266638">
        <w:br/>
      </w:r>
      <w:r w:rsidRPr="00266638">
        <w:br/>
        <w:t>Wymagania które nie zostały spełnione:</w:t>
      </w:r>
      <w:r w:rsidR="006E62FF">
        <w:br/>
        <w:t xml:space="preserve">- </w:t>
      </w:r>
      <w:r w:rsidR="00CD6F9F" w:rsidRPr="00CD6F9F">
        <w:t>niektóre z grafik nie posiadają tekstów alternatywnych</w:t>
      </w:r>
      <w:r w:rsidR="006E62FF">
        <w:br/>
        <w:t xml:space="preserve">- </w:t>
      </w:r>
      <w:r w:rsidR="006E62FF" w:rsidRPr="006E62FF">
        <w:t>w niektórych dokumentach może nie być zachowana hierarchiczność nagłówków</w:t>
      </w:r>
      <w:r w:rsidR="00571704">
        <w:br/>
        <w:t xml:space="preserve">- </w:t>
      </w:r>
      <w:r w:rsidR="00571704" w:rsidRPr="00571704">
        <w:t xml:space="preserve">„Wirtualny spacer” nie jest dostępny cyfrowo. Wirtualny spacer wykonany jest w technologii </w:t>
      </w:r>
      <w:proofErr w:type="spellStart"/>
      <w:r w:rsidR="00571704" w:rsidRPr="00571704">
        <w:t>matterport</w:t>
      </w:r>
      <w:proofErr w:type="spellEnd"/>
      <w:r w:rsidR="00571704" w:rsidRPr="00571704">
        <w:t xml:space="preserve">, która nie spełnia niektórych wymagań WCAG 2.1 jak np. brak </w:t>
      </w:r>
      <w:proofErr w:type="spellStart"/>
      <w:r w:rsidR="00571704" w:rsidRPr="00571704">
        <w:t>fokusa</w:t>
      </w:r>
      <w:proofErr w:type="spellEnd"/>
      <w:r w:rsidR="00571704" w:rsidRPr="00571704">
        <w:t xml:space="preserve">. Zapewnienie dostępności tej funkcji oznacza bardzo wysokie koszty, gdyż wiąże się z wykonaniem nowego wirtualnego spaceru w innej technologii. </w:t>
      </w:r>
      <w:r w:rsidR="00851794">
        <w:t xml:space="preserve">Planujemy realizację nowego wirtualnego spacer do dnia 31.05.2023 r. </w:t>
      </w:r>
    </w:p>
    <w:p w14:paraId="5CE8596A" w14:textId="014DDC55" w:rsidR="00851794" w:rsidRDefault="00266638" w:rsidP="00266638">
      <w:pPr>
        <w:rPr>
          <w:b/>
          <w:bCs/>
        </w:rPr>
      </w:pPr>
      <w:r w:rsidRPr="00266638">
        <w:t>Wymagania wyłączone:</w:t>
      </w:r>
      <w:r w:rsidRPr="00266638">
        <w:br/>
        <w:t>- mapy są wyłączone z obowiązku zapewniania dostępności</w:t>
      </w:r>
      <w:r w:rsidRPr="00266638">
        <w:br/>
      </w:r>
      <w:r w:rsidRPr="00266638">
        <w:br/>
      </w:r>
      <w:r w:rsidRPr="00266638">
        <w:rPr>
          <w:b/>
          <w:bCs/>
        </w:rPr>
        <w:t xml:space="preserve">Przygotowanie </w:t>
      </w:r>
      <w:r w:rsidR="00DF02B3">
        <w:rPr>
          <w:b/>
          <w:bCs/>
        </w:rPr>
        <w:t>deklaracji dostępności</w:t>
      </w:r>
    </w:p>
    <w:p w14:paraId="0CC8EC17" w14:textId="77777777" w:rsidR="00851794" w:rsidRDefault="00851794" w:rsidP="00851794">
      <w:r w:rsidRPr="00851794">
        <w:t>Data sporządzenia deklaracji: </w:t>
      </w:r>
      <w:r w:rsidRPr="00266638">
        <w:t>2020-09-15</w:t>
      </w:r>
      <w:r>
        <w:t>.</w:t>
      </w:r>
    </w:p>
    <w:p w14:paraId="6EF655E2" w14:textId="2AEE2332" w:rsidR="00851794" w:rsidRPr="00851794" w:rsidRDefault="00851794" w:rsidP="00851794">
      <w:r w:rsidRPr="00851794">
        <w:t xml:space="preserve">Deklarację sporządzono na podstawie </w:t>
      </w:r>
      <w:r w:rsidRPr="00266638">
        <w:t xml:space="preserve">badania przeprowadzonego przez podmiot zewnętrzny: Piotr Dec </w:t>
      </w:r>
      <w:proofErr w:type="spellStart"/>
      <w:r w:rsidRPr="00266638">
        <w:t>Pollyart</w:t>
      </w:r>
      <w:proofErr w:type="spellEnd"/>
      <w:r w:rsidRPr="00266638">
        <w:t xml:space="preserve"> Profesjonalne strony internetowe</w:t>
      </w:r>
      <w:r w:rsidRPr="00851794">
        <w:t>.</w:t>
      </w:r>
    </w:p>
    <w:p w14:paraId="380A3393" w14:textId="77777777" w:rsidR="00DF02B3" w:rsidRDefault="00851794" w:rsidP="00266638">
      <w:r w:rsidRPr="00851794">
        <w:t>Data ostatniego przeglądu deklaracji: 202</w:t>
      </w:r>
      <w:r>
        <w:t>3</w:t>
      </w:r>
      <w:r w:rsidRPr="00851794">
        <w:t>-03-</w:t>
      </w:r>
      <w:r>
        <w:t>30</w:t>
      </w:r>
      <w:r w:rsidRPr="00851794">
        <w:t>.</w:t>
      </w:r>
    </w:p>
    <w:p w14:paraId="65DEB67F" w14:textId="7A694D57" w:rsidR="00851794" w:rsidRDefault="00851794" w:rsidP="00266638">
      <w:r w:rsidRPr="00851794">
        <w:rPr>
          <w:b/>
          <w:bCs/>
        </w:rPr>
        <w:t>Skróty klawiaturowe</w:t>
      </w:r>
      <w:r>
        <w:rPr>
          <w:b/>
          <w:bCs/>
        </w:rPr>
        <w:br/>
      </w:r>
      <w:r w:rsidRPr="00851794">
        <w:t>Na tej stronie internetowej można korzystać ze standardowych skrótów klawiaturowych.</w:t>
      </w:r>
    </w:p>
    <w:p w14:paraId="0991BA3B" w14:textId="6B5CE589" w:rsidR="00266638" w:rsidRPr="00266638" w:rsidRDefault="00266638" w:rsidP="00266638">
      <w:r w:rsidRPr="00266638">
        <w:rPr>
          <w:b/>
          <w:bCs/>
        </w:rPr>
        <w:t>Informacje zwrotne i dane kontaktowe</w:t>
      </w:r>
      <w:r w:rsidRPr="00266638">
        <w:br/>
        <w:t>W przypadku problemów z dostępnością strony internetowej prosimy o kontakt. Osobą odpowiedzialną jest Anna Brągiel, adres poczty</w:t>
      </w:r>
      <w:r w:rsidR="00851794">
        <w:t xml:space="preserve"> </w:t>
      </w:r>
      <w:r w:rsidRPr="00266638">
        <w:t>elektronicznej: </w:t>
      </w:r>
      <w:hyperlink r:id="rId6" w:history="1">
        <w:r w:rsidRPr="00266638">
          <w:rPr>
            <w:rStyle w:val="Hipercze"/>
          </w:rPr>
          <w:t>anna.bragiel@willadecjusza.pl</w:t>
        </w:r>
      </w:hyperlink>
      <w:r w:rsidRPr="00266638">
        <w:t> Kontaktować można się także dzwoniąc lub wysyłając SMS na numer telefonu 518 766 742. Tą samą drogą można składać wnioski o udostępnienie informacji niedostępnej cyfrowo oraz składać żądania na zapewnienie dostępności.</w:t>
      </w:r>
      <w:r w:rsidRPr="00266638">
        <w:br/>
      </w:r>
    </w:p>
    <w:p w14:paraId="52E5EB8A" w14:textId="77777777" w:rsidR="00851794" w:rsidRDefault="00266638" w:rsidP="00266638">
      <w:r w:rsidRPr="00266638">
        <w:lastRenderedPageBreak/>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66638">
        <w:t>audiodeskrypcji</w:t>
      </w:r>
      <w:proofErr w:type="spellEnd"/>
      <w:r w:rsidRPr="00266638">
        <w:t xml:space="preserve"> itp. </w:t>
      </w:r>
    </w:p>
    <w:p w14:paraId="7DCF70E1" w14:textId="65C8D268" w:rsidR="00851794" w:rsidRDefault="00266638" w:rsidP="00266638">
      <w:r w:rsidRPr="00266638">
        <w:t xml:space="preserve">Żądanie powinno zawierać </w:t>
      </w:r>
    </w:p>
    <w:p w14:paraId="5D2BE9B0" w14:textId="0CCF032D" w:rsidR="00851794" w:rsidRPr="00851794" w:rsidRDefault="00851794" w:rsidP="00851794">
      <w:pPr>
        <w:numPr>
          <w:ilvl w:val="0"/>
          <w:numId w:val="2"/>
        </w:numPr>
      </w:pPr>
      <w:r w:rsidRPr="00851794">
        <w:t>imię i nazwisko,</w:t>
      </w:r>
    </w:p>
    <w:p w14:paraId="78B0FB52" w14:textId="7CB99F26" w:rsidR="00851794" w:rsidRPr="00851794" w:rsidRDefault="00851794" w:rsidP="00851794">
      <w:pPr>
        <w:numPr>
          <w:ilvl w:val="0"/>
          <w:numId w:val="2"/>
        </w:numPr>
      </w:pPr>
      <w:r w:rsidRPr="00851794">
        <w:t> dane kontaktowe (np. numer telefonu, e-mail),</w:t>
      </w:r>
    </w:p>
    <w:p w14:paraId="38A678B1" w14:textId="77777777" w:rsidR="00851794" w:rsidRPr="00851794" w:rsidRDefault="00851794" w:rsidP="00851794">
      <w:pPr>
        <w:numPr>
          <w:ilvl w:val="0"/>
          <w:numId w:val="2"/>
        </w:numPr>
      </w:pPr>
      <w:r w:rsidRPr="00851794">
        <w:t>dokładny adres strony internetowej, na której jest niedostępny element lub treść, </w:t>
      </w:r>
    </w:p>
    <w:p w14:paraId="6570FA89" w14:textId="77777777" w:rsidR="00851794" w:rsidRPr="00851794" w:rsidRDefault="00851794" w:rsidP="00851794">
      <w:pPr>
        <w:numPr>
          <w:ilvl w:val="0"/>
          <w:numId w:val="2"/>
        </w:numPr>
      </w:pPr>
      <w:r w:rsidRPr="00851794">
        <w:t>opis na czym polega problem i jaki sposób jego rozwiązania byłby dla Ciebie najwygodniejszy</w:t>
      </w:r>
    </w:p>
    <w:p w14:paraId="36A21258" w14:textId="69A50B5C" w:rsidR="00266638" w:rsidRDefault="00266638" w:rsidP="00266638">
      <w:r w:rsidRPr="00266638">
        <w:b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można także złożyć wniosek do Rzecznika Praw Obywatelskich </w:t>
      </w:r>
      <w:hyperlink r:id="rId7" w:history="1">
        <w:r w:rsidR="00FA17E4" w:rsidRPr="00FA17E4">
          <w:rPr>
            <w:rFonts w:ascii="Open Sans" w:hAnsi="Open Sans" w:cs="Open Sans"/>
            <w:color w:val="006CD7"/>
            <w:u w:val="single"/>
            <w:shd w:val="clear" w:color="auto" w:fill="FFFFFF"/>
          </w:rPr>
          <w:t>Rzecznika Praw Obywatelskich</w:t>
        </w:r>
      </w:hyperlink>
      <w:r w:rsidR="00FA17E4">
        <w:t xml:space="preserve"> (aktywny link do strony </w:t>
      </w:r>
      <w:hyperlink r:id="rId8" w:history="1">
        <w:r w:rsidR="00FA17E4" w:rsidRPr="00266638">
          <w:rPr>
            <w:rStyle w:val="Hipercze"/>
          </w:rPr>
          <w:t>https://bip.brpo.gov.pl/</w:t>
        </w:r>
      </w:hyperlink>
      <w:r w:rsidR="00FA17E4">
        <w:t>)</w:t>
      </w:r>
    </w:p>
    <w:p w14:paraId="43862188" w14:textId="77777777" w:rsidR="00851794" w:rsidRPr="00266638" w:rsidRDefault="00851794" w:rsidP="00266638"/>
    <w:p w14:paraId="0CAC10AD" w14:textId="473B0CED" w:rsidR="00851794" w:rsidRDefault="00266638" w:rsidP="00266638">
      <w:pPr>
        <w:rPr>
          <w:b/>
          <w:bCs/>
        </w:rPr>
      </w:pPr>
      <w:r w:rsidRPr="00266638">
        <w:rPr>
          <w:b/>
          <w:bCs/>
        </w:rPr>
        <w:t>DOSTĘPNOŚĆ ARCHITEKTONICZNA</w:t>
      </w:r>
    </w:p>
    <w:p w14:paraId="12970DF2" w14:textId="6BD3E750" w:rsidR="00FA17E4" w:rsidRPr="00FA17E4" w:rsidRDefault="00FA17E4" w:rsidP="00266638">
      <w:r w:rsidRPr="00FA17E4">
        <w:t>Instytut Kultury Willa Decjusza</w:t>
      </w:r>
      <w:r>
        <w:t xml:space="preserve"> u</w:t>
      </w:r>
      <w:r w:rsidRPr="00FA17E4">
        <w:t>l. 28 Lipca 1943 17a 30-233 Kraków</w:t>
      </w:r>
    </w:p>
    <w:p w14:paraId="4BA4EFD9" w14:textId="77777777" w:rsidR="00F4011A" w:rsidRDefault="00266638" w:rsidP="00266638">
      <w:r w:rsidRPr="00266638">
        <w:br/>
      </w:r>
      <w:r w:rsidRPr="00266638">
        <w:rPr>
          <w:b/>
          <w:bCs/>
        </w:rPr>
        <w:t xml:space="preserve"> - dla osób mających problemy z poruszaniem się </w:t>
      </w:r>
      <w:r w:rsidRPr="00266638">
        <w:br/>
      </w:r>
      <w:r w:rsidRPr="00266638">
        <w:br/>
        <w:t>Do budynku prowadzą dwa wejścia. Przed wejściem od strony wschodniej znajdują się schody, wejście od strony zachodniej bez schodów, natomiast jest próg. Drzwi trudne do otwarcia, dwuskrzydłowe, brak samozamykaczy. Brak windy i urządzeń umożliwiających poruszanie się pomiędzy kondygnacjami, progi i stopnie przy wejściach do pomieszczeń, do pomieszczeń drzwi dwuskrzydłowe.</w:t>
      </w:r>
      <w:r w:rsidRPr="00266638">
        <w:br/>
        <w:t>Obiekt nie posiada wydzielonych toalet dla osób niepełnosprawnych.</w:t>
      </w:r>
      <w:r w:rsidRPr="00266638">
        <w:br/>
      </w:r>
      <w:r w:rsidRPr="00266638">
        <w:br/>
      </w:r>
      <w:r w:rsidRPr="00266638">
        <w:br/>
      </w:r>
      <w:r w:rsidRPr="00266638">
        <w:rPr>
          <w:b/>
          <w:bCs/>
        </w:rPr>
        <w:t>- dla osób głuchych i słabosłyszących</w:t>
      </w:r>
      <w:r w:rsidRPr="00266638">
        <w:br/>
      </w:r>
      <w:r w:rsidRPr="00266638">
        <w:br/>
        <w:t xml:space="preserve">W budynku nie ma pętli indukcyjnych. Na chwilę obecną brak możliwości skorzystania z tłumacza polskiego języka migowego. Dla osób zwiedzających w pomieszczeniach znajdują się tekstowe opisy </w:t>
      </w:r>
      <w:proofErr w:type="spellStart"/>
      <w:r w:rsidRPr="00266638">
        <w:t>sal</w:t>
      </w:r>
      <w:proofErr w:type="spellEnd"/>
      <w:r w:rsidRPr="00266638">
        <w:t>.</w:t>
      </w:r>
      <w:r w:rsidRPr="00266638">
        <w:br/>
        <w:t> </w:t>
      </w:r>
      <w:r w:rsidRPr="00266638">
        <w:br/>
      </w:r>
      <w:r w:rsidRPr="00266638">
        <w:br/>
      </w:r>
      <w:r w:rsidRPr="00266638">
        <w:rPr>
          <w:b/>
          <w:bCs/>
        </w:rPr>
        <w:lastRenderedPageBreak/>
        <w:t>-dla osób niewidomych i słabowidzących</w:t>
      </w:r>
      <w:r w:rsidRPr="00266638">
        <w:br/>
      </w:r>
      <w:r w:rsidRPr="00266638">
        <w:br/>
      </w:r>
      <w:r w:rsidR="00851794">
        <w:t>W</w:t>
      </w:r>
      <w:r w:rsidRPr="00266638">
        <w:t>ejście widoczne na tle fasady odpowiednio do zabytkowego charakteru budynku (ciemne drzwi na tle jasnej elewacji), schody proste ale bez oznaczeń poszczególnych pięter w alfabecie Braille’a oraz z zastosowaniem kontrastowych tablic, schody i szklane drzwi ze względu na zabytkowy charakter nie są oznaczone kontrastowo, w budynku jest dźwiękowy system powiadamiania alarmowego.</w:t>
      </w:r>
      <w:r w:rsidRPr="00266638">
        <w:br/>
        <w:t xml:space="preserve">Dla zwiedzających informacje o poszczególnych salach są w formie nagrań po zeskanowaniu kodu QR przy użyciu własnego telefonu. Udostępniony jest również model 3D budynku oraz </w:t>
      </w:r>
      <w:proofErr w:type="spellStart"/>
      <w:r w:rsidRPr="00266638">
        <w:t>tyflografiki</w:t>
      </w:r>
      <w:proofErr w:type="spellEnd"/>
      <w:r w:rsidRPr="00266638">
        <w:t xml:space="preserve"> przedstawiające główną fasadę budynku i płaskie dekoracje ścienne.</w:t>
      </w:r>
    </w:p>
    <w:p w14:paraId="346F4380" w14:textId="2247E498" w:rsidR="00F4011A" w:rsidRPr="00F4011A" w:rsidRDefault="00F4011A" w:rsidP="00F4011A">
      <w:pPr>
        <w:rPr>
          <w:b/>
          <w:bCs/>
        </w:rPr>
      </w:pPr>
      <w:r w:rsidRPr="00F4011A">
        <w:rPr>
          <w:b/>
          <w:bCs/>
        </w:rPr>
        <w:t>- p</w:t>
      </w:r>
      <w:r w:rsidRPr="00F4011A">
        <w:rPr>
          <w:b/>
          <w:bCs/>
        </w:rPr>
        <w:t>ies asystujący</w:t>
      </w:r>
    </w:p>
    <w:p w14:paraId="2B7D432B" w14:textId="77777777" w:rsidR="00F4011A" w:rsidRPr="00F4011A" w:rsidRDefault="00F4011A" w:rsidP="00F4011A">
      <w:r w:rsidRPr="00F4011A">
        <w:t>Możesz przyjść z psem asystującym lub psem przewodnikiem. Pamiętaj o certyfikacie psa asystującego i zaświadczeniu o szczepieniu.</w:t>
      </w:r>
    </w:p>
    <w:p w14:paraId="4C83F23B" w14:textId="3B195B22" w:rsidR="00266638" w:rsidRPr="00266638" w:rsidRDefault="00266638" w:rsidP="00266638">
      <w:pPr>
        <w:rPr>
          <w:b/>
          <w:bCs/>
        </w:rPr>
      </w:pPr>
      <w:r w:rsidRPr="00266638">
        <w:br/>
      </w:r>
      <w:r w:rsidRPr="00266638">
        <w:rPr>
          <w:b/>
          <w:bCs/>
        </w:rPr>
        <w:t>- parking i miejsca postojowe</w:t>
      </w:r>
      <w:r w:rsidRPr="00266638">
        <w:br/>
      </w:r>
      <w:r w:rsidRPr="00266638">
        <w:br/>
        <w:t>Przy obiekcie znajdują się ogólnodostępne miejsca parkingowe, brak wyznaczonych miejsc parkingowych dla osób niepełnosprawnych.</w:t>
      </w:r>
    </w:p>
    <w:p w14:paraId="26DCBD66" w14:textId="77777777" w:rsidR="00F47B21" w:rsidRDefault="00F47B21"/>
    <w:sectPr w:rsidR="00F4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80C"/>
    <w:multiLevelType w:val="multilevel"/>
    <w:tmpl w:val="C64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23E74"/>
    <w:multiLevelType w:val="multilevel"/>
    <w:tmpl w:val="633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82E3F"/>
    <w:multiLevelType w:val="multilevel"/>
    <w:tmpl w:val="C9D0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8362530">
    <w:abstractNumId w:val="1"/>
  </w:num>
  <w:num w:numId="2" w16cid:durableId="8682997">
    <w:abstractNumId w:val="2"/>
  </w:num>
  <w:num w:numId="3" w16cid:durableId="185291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8"/>
    <w:rsid w:val="00266638"/>
    <w:rsid w:val="00500237"/>
    <w:rsid w:val="00571704"/>
    <w:rsid w:val="006E62FF"/>
    <w:rsid w:val="00851794"/>
    <w:rsid w:val="008B621B"/>
    <w:rsid w:val="00CD6F9F"/>
    <w:rsid w:val="00D959F9"/>
    <w:rsid w:val="00DF02B3"/>
    <w:rsid w:val="00F4011A"/>
    <w:rsid w:val="00F47B21"/>
    <w:rsid w:val="00F47E62"/>
    <w:rsid w:val="00FA1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37CB"/>
  <w15:chartTrackingRefBased/>
  <w15:docId w15:val="{51B89620-0E28-409F-A1D2-17A5BCA6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638"/>
    <w:rPr>
      <w:color w:val="0563C1" w:themeColor="hyperlink"/>
      <w:u w:val="single"/>
    </w:rPr>
  </w:style>
  <w:style w:type="character" w:styleId="Nierozpoznanawzmianka">
    <w:name w:val="Unresolved Mention"/>
    <w:basedOn w:val="Domylnaczcionkaakapitu"/>
    <w:uiPriority w:val="99"/>
    <w:semiHidden/>
    <w:unhideWhenUsed/>
    <w:rsid w:val="0026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116">
      <w:bodyDiv w:val="1"/>
      <w:marLeft w:val="0"/>
      <w:marRight w:val="0"/>
      <w:marTop w:val="0"/>
      <w:marBottom w:val="0"/>
      <w:divBdr>
        <w:top w:val="none" w:sz="0" w:space="0" w:color="auto"/>
        <w:left w:val="none" w:sz="0" w:space="0" w:color="auto"/>
        <w:bottom w:val="none" w:sz="0" w:space="0" w:color="auto"/>
        <w:right w:val="none" w:sz="0" w:space="0" w:color="auto"/>
      </w:divBdr>
    </w:div>
    <w:div w:id="196897881">
      <w:bodyDiv w:val="1"/>
      <w:marLeft w:val="0"/>
      <w:marRight w:val="0"/>
      <w:marTop w:val="0"/>
      <w:marBottom w:val="0"/>
      <w:divBdr>
        <w:top w:val="none" w:sz="0" w:space="0" w:color="auto"/>
        <w:left w:val="none" w:sz="0" w:space="0" w:color="auto"/>
        <w:bottom w:val="none" w:sz="0" w:space="0" w:color="auto"/>
        <w:right w:val="none" w:sz="0" w:space="0" w:color="auto"/>
      </w:divBdr>
    </w:div>
    <w:div w:id="241989110">
      <w:bodyDiv w:val="1"/>
      <w:marLeft w:val="0"/>
      <w:marRight w:val="0"/>
      <w:marTop w:val="0"/>
      <w:marBottom w:val="0"/>
      <w:divBdr>
        <w:top w:val="none" w:sz="0" w:space="0" w:color="auto"/>
        <w:left w:val="none" w:sz="0" w:space="0" w:color="auto"/>
        <w:bottom w:val="none" w:sz="0" w:space="0" w:color="auto"/>
        <w:right w:val="none" w:sz="0" w:space="0" w:color="auto"/>
      </w:divBdr>
    </w:div>
    <w:div w:id="252785450">
      <w:bodyDiv w:val="1"/>
      <w:marLeft w:val="0"/>
      <w:marRight w:val="0"/>
      <w:marTop w:val="0"/>
      <w:marBottom w:val="0"/>
      <w:divBdr>
        <w:top w:val="none" w:sz="0" w:space="0" w:color="auto"/>
        <w:left w:val="none" w:sz="0" w:space="0" w:color="auto"/>
        <w:bottom w:val="none" w:sz="0" w:space="0" w:color="auto"/>
        <w:right w:val="none" w:sz="0" w:space="0" w:color="auto"/>
      </w:divBdr>
    </w:div>
    <w:div w:id="349793257">
      <w:bodyDiv w:val="1"/>
      <w:marLeft w:val="0"/>
      <w:marRight w:val="0"/>
      <w:marTop w:val="0"/>
      <w:marBottom w:val="0"/>
      <w:divBdr>
        <w:top w:val="none" w:sz="0" w:space="0" w:color="auto"/>
        <w:left w:val="none" w:sz="0" w:space="0" w:color="auto"/>
        <w:bottom w:val="none" w:sz="0" w:space="0" w:color="auto"/>
        <w:right w:val="none" w:sz="0" w:space="0" w:color="auto"/>
      </w:divBdr>
    </w:div>
    <w:div w:id="485784700">
      <w:bodyDiv w:val="1"/>
      <w:marLeft w:val="0"/>
      <w:marRight w:val="0"/>
      <w:marTop w:val="0"/>
      <w:marBottom w:val="0"/>
      <w:divBdr>
        <w:top w:val="none" w:sz="0" w:space="0" w:color="auto"/>
        <w:left w:val="none" w:sz="0" w:space="0" w:color="auto"/>
        <w:bottom w:val="none" w:sz="0" w:space="0" w:color="auto"/>
        <w:right w:val="none" w:sz="0" w:space="0" w:color="auto"/>
      </w:divBdr>
    </w:div>
    <w:div w:id="497772512">
      <w:bodyDiv w:val="1"/>
      <w:marLeft w:val="0"/>
      <w:marRight w:val="0"/>
      <w:marTop w:val="0"/>
      <w:marBottom w:val="0"/>
      <w:divBdr>
        <w:top w:val="none" w:sz="0" w:space="0" w:color="auto"/>
        <w:left w:val="none" w:sz="0" w:space="0" w:color="auto"/>
        <w:bottom w:val="none" w:sz="0" w:space="0" w:color="auto"/>
        <w:right w:val="none" w:sz="0" w:space="0" w:color="auto"/>
      </w:divBdr>
    </w:div>
    <w:div w:id="1866484550">
      <w:bodyDiv w:val="1"/>
      <w:marLeft w:val="0"/>
      <w:marRight w:val="0"/>
      <w:marTop w:val="0"/>
      <w:marBottom w:val="0"/>
      <w:divBdr>
        <w:top w:val="none" w:sz="0" w:space="0" w:color="auto"/>
        <w:left w:val="none" w:sz="0" w:space="0" w:color="auto"/>
        <w:bottom w:val="none" w:sz="0" w:space="0" w:color="auto"/>
        <w:right w:val="none" w:sz="0" w:space="0" w:color="auto"/>
      </w:divBdr>
      <w:divsChild>
        <w:div w:id="1918707757">
          <w:marLeft w:val="0"/>
          <w:marRight w:val="0"/>
          <w:marTop w:val="1020"/>
          <w:marBottom w:val="0"/>
          <w:divBdr>
            <w:top w:val="none" w:sz="0" w:space="0" w:color="auto"/>
            <w:left w:val="none" w:sz="0" w:space="0" w:color="auto"/>
            <w:bottom w:val="none" w:sz="0" w:space="0" w:color="auto"/>
            <w:right w:val="none" w:sz="0" w:space="0" w:color="auto"/>
          </w:divBdr>
          <w:divsChild>
            <w:div w:id="614294538">
              <w:marLeft w:val="0"/>
              <w:marRight w:val="0"/>
              <w:marTop w:val="0"/>
              <w:marBottom w:val="0"/>
              <w:divBdr>
                <w:top w:val="none" w:sz="0" w:space="0" w:color="auto"/>
                <w:left w:val="none" w:sz="0" w:space="0" w:color="auto"/>
                <w:bottom w:val="none" w:sz="0" w:space="0" w:color="auto"/>
                <w:right w:val="none" w:sz="0" w:space="0" w:color="auto"/>
              </w:divBdr>
            </w:div>
          </w:divsChild>
        </w:div>
        <w:div w:id="1629966672">
          <w:marLeft w:val="0"/>
          <w:marRight w:val="0"/>
          <w:marTop w:val="0"/>
          <w:marBottom w:val="0"/>
          <w:divBdr>
            <w:top w:val="none" w:sz="0" w:space="0" w:color="auto"/>
            <w:left w:val="none" w:sz="0" w:space="0" w:color="auto"/>
            <w:bottom w:val="none" w:sz="0" w:space="0" w:color="auto"/>
            <w:right w:val="none" w:sz="0" w:space="0" w:color="auto"/>
          </w:divBdr>
          <w:divsChild>
            <w:div w:id="437914988">
              <w:marLeft w:val="0"/>
              <w:marRight w:val="0"/>
              <w:marTop w:val="1020"/>
              <w:marBottom w:val="0"/>
              <w:divBdr>
                <w:top w:val="none" w:sz="0" w:space="0" w:color="auto"/>
                <w:left w:val="none" w:sz="0" w:space="0" w:color="auto"/>
                <w:bottom w:val="none" w:sz="0" w:space="0" w:color="auto"/>
                <w:right w:val="none" w:sz="0" w:space="0" w:color="auto"/>
              </w:divBdr>
              <w:divsChild>
                <w:div w:id="13383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808">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10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rpo.gov.pl/" TargetMode="External"/><Relationship Id="rId3" Type="http://schemas.openxmlformats.org/officeDocument/2006/relationships/settings" Target="settings.xml"/><Relationship Id="rId7" Type="http://schemas.openxmlformats.org/officeDocument/2006/relationships/hyperlink" Target="https://www.rpo.gov.pl/content/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bragiel@willadecjusza.pl" TargetMode="External"/><Relationship Id="rId5" Type="http://schemas.openxmlformats.org/officeDocument/2006/relationships/hyperlink" Target="http://www.willadecjus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827</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dc:creator>
  <cp:keywords/>
  <dc:description/>
  <cp:lastModifiedBy>centrum</cp:lastModifiedBy>
  <cp:revision>5</cp:revision>
  <dcterms:created xsi:type="dcterms:W3CDTF">2023-03-30T10:08:00Z</dcterms:created>
  <dcterms:modified xsi:type="dcterms:W3CDTF">2023-03-30T12:09:00Z</dcterms:modified>
</cp:coreProperties>
</file>